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u w:val="single"/>
          <w:rtl w:val="0"/>
        </w:rPr>
        <w:t xml:space="preserve">Alderman Cogan’s &amp; Marfleet Primary  Academies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u w:val="single"/>
          <w:rtl w:val="0"/>
        </w:rPr>
        <w:t xml:space="preserve">Register of Business Interests 2025-26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05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1155"/>
        <w:gridCol w:w="4155"/>
        <w:gridCol w:w="1080"/>
        <w:gridCol w:w="1080"/>
        <w:gridCol w:w="1680"/>
        <w:gridCol w:w="1575"/>
        <w:tblGridChange w:id="0">
          <w:tblGrid>
            <w:gridCol w:w="1980"/>
            <w:gridCol w:w="1155"/>
            <w:gridCol w:w="4155"/>
            <w:gridCol w:w="1080"/>
            <w:gridCol w:w="1080"/>
            <w:gridCol w:w="1680"/>
            <w:gridCol w:w="157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6" w:val="single"/>
            </w:tcBorders>
            <w:shd w:fill="d9e2f3" w:val="clear"/>
            <w:vAlign w:val="bottom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bottom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Category</w:t>
            </w:r>
          </w:p>
        </w:tc>
        <w:tc>
          <w:tcPr>
            <w:shd w:fill="d9e2f3" w:val="clear"/>
            <w:vAlign w:val="bottom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Nature of Interest </w:t>
            </w:r>
          </w:p>
        </w:tc>
        <w:tc>
          <w:tcPr>
            <w:shd w:fill="d9e2f3" w:val="clear"/>
            <w:vAlign w:val="bottom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Start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bottom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End Date</w:t>
            </w:r>
          </w:p>
        </w:tc>
        <w:tc>
          <w:tcPr>
            <w:shd w:fill="d9e2f3" w:val="clear"/>
            <w:vAlign w:val="bottom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Governor at another school (Details)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bottom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Term of Office End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Hayley Sibary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Headteacher</w:t>
            </w:r>
          </w:p>
        </w:tc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-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Jon Tucker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Headteacher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None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-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Kris Peck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Staff (AC)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Member of NEU (National Education Union)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01/01/2021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01/11/2027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Jon Dear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Staff (Marfleet)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26/01/2030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Revd Phillips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Foundation Ex-Officio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Trustee and Chair of Trustees at St Aidan’s Church, Southcoates, Hull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Trustee of Freedom Centre Trust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11/11/2014</w:t>
            </w:r>
          </w:p>
          <w:p w:rsidR="00000000" w:rsidDel="00000000" w:rsidP="00000000" w:rsidRDefault="00000000" w:rsidRPr="00000000" w14:paraId="0000002E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01/10/2014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-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Vivienne Wilkes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Foundation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132" w:firstLine="0"/>
              <w:jc w:val="both"/>
              <w:rPr>
                <w:rFonts w:ascii="Arial" w:cs="Arial" w:eastAsia="Arial" w:hAnsi="Arial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highlight w:val="white"/>
                <w:rtl w:val="0"/>
              </w:rPr>
              <w:t xml:space="preserve">positions held on Humberside Police Independent Advisory Group,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132" w:firstLine="0"/>
              <w:jc w:val="both"/>
              <w:rPr>
                <w:rFonts w:ascii="Arial" w:cs="Arial" w:eastAsia="Arial" w:hAnsi="Arial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highlight w:val="white"/>
                <w:rtl w:val="0"/>
              </w:rPr>
              <w:t xml:space="preserve">Humberside Police Independent Advisory Force Chair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132" w:firstLine="0"/>
              <w:jc w:val="both"/>
              <w:rPr>
                <w:rFonts w:ascii="Arial" w:cs="Arial" w:eastAsia="Arial" w:hAnsi="Arial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highlight w:val="white"/>
                <w:rtl w:val="0"/>
              </w:rPr>
              <w:t xml:space="preserve">Humberside Police Independent Advisory East Riding Chair</w:t>
            </w:r>
          </w:p>
          <w:p w:rsidR="00000000" w:rsidDel="00000000" w:rsidP="00000000" w:rsidRDefault="00000000" w:rsidRPr="00000000" w14:paraId="00000037">
            <w:pPr>
              <w:tabs>
                <w:tab w:val="center" w:leader="none" w:pos="4680"/>
                <w:tab w:val="right" w:leader="none" w:pos="9360"/>
              </w:tabs>
              <w:ind w:right="132"/>
              <w:jc w:val="both"/>
              <w:rPr>
                <w:rFonts w:ascii="Arial" w:cs="Arial" w:eastAsia="Arial" w:hAnsi="Arial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highlight w:val="white"/>
                <w:rtl w:val="0"/>
              </w:rPr>
              <w:t xml:space="preserve">Confidential Disclosure - Details held by Ebor Trust.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132" w:firstLine="0"/>
              <w:jc w:val="both"/>
              <w:rPr>
                <w:rFonts w:ascii="Arial" w:cs="Arial" w:eastAsia="Arial" w:hAnsi="Arial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highlight w:val="white"/>
                <w:rtl w:val="0"/>
              </w:rPr>
              <w:t xml:space="preserve">01/01/2024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132" w:firstLine="0"/>
              <w:jc w:val="both"/>
              <w:rPr>
                <w:rFonts w:ascii="Arial" w:cs="Arial" w:eastAsia="Arial" w:hAnsi="Arial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highlight w:val="white"/>
                <w:rtl w:val="0"/>
              </w:rPr>
              <w:t xml:space="preserve">01/09/2021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132" w:firstLine="0"/>
              <w:jc w:val="both"/>
              <w:rPr>
                <w:rFonts w:ascii="Arial" w:cs="Arial" w:eastAsia="Arial" w:hAnsi="Arial"/>
                <w:sz w:val="8"/>
                <w:szCs w:val="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highlight w:val="white"/>
                <w:rtl w:val="0"/>
              </w:rPr>
              <w:t xml:space="preserve">01/03/2024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20/03/2027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Jack Moore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Foundation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before="200" w:lineRule="auto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Employee at Hull and East Yorkshire Mind who sometimes provide mental health services within schools. Mind offers a school’s package which schools and Trusts can buy. Board member of Forum (Charity). Trustee at Forum 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03/07/2025</w:t>
            </w:r>
          </w:p>
          <w:p w:rsidR="00000000" w:rsidDel="00000000" w:rsidP="00000000" w:rsidRDefault="00000000" w:rsidRPr="00000000" w14:paraId="00000042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01/06/2025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03/07/2026</w:t>
            </w:r>
          </w:p>
          <w:p w:rsidR="00000000" w:rsidDel="00000000" w:rsidP="00000000" w:rsidRDefault="00000000" w:rsidRPr="00000000" w14:paraId="00000044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01/07/2028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24/04/2027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David Milns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Foundation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None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28/02/2029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Tom Lee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Parent (AC)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1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01/10/2028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Dave Edeson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Parent (Marfleet)</w:t>
            </w:r>
          </w:p>
        </w:tc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02/06/2029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Angela Green Andersen</w:t>
            </w:r>
          </w:p>
        </w:tc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Clerk</w:t>
            </w:r>
          </w:p>
        </w:tc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-190499</wp:posOffset>
          </wp:positionH>
          <wp:positionV relativeFrom="paragraph">
            <wp:posOffset>-80962</wp:posOffset>
          </wp:positionV>
          <wp:extent cx="1797977" cy="633770"/>
          <wp:effectExtent b="0" l="0" r="0" t="0"/>
          <wp:wrapNone/>
          <wp:docPr descr="A logo with red text&#10;&#10;AI-generated content may be incorrect." id="3" name="image3.jpg"/>
          <a:graphic>
            <a:graphicData uri="http://schemas.openxmlformats.org/drawingml/2006/picture">
              <pic:pic>
                <pic:nvPicPr>
                  <pic:cNvPr descr="A logo with red text&#10;&#10;AI-generated content may be incorrect.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7977" cy="633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2762250</wp:posOffset>
          </wp:positionH>
          <wp:positionV relativeFrom="paragraph">
            <wp:posOffset>-147637</wp:posOffset>
          </wp:positionV>
          <wp:extent cx="2290763" cy="774942"/>
          <wp:effectExtent b="0" l="0" r="0" t="0"/>
          <wp:wrapNone/>
          <wp:docPr descr="C:\Users\j.perry\AppData\Local\Microsoft\Windows\INetCache\IE\9FH60ZD2\EATlogoemail.jpg" id="1" name="image2.jpg"/>
          <a:graphic>
            <a:graphicData uri="http://schemas.openxmlformats.org/drawingml/2006/picture">
              <pic:pic>
                <pic:nvPicPr>
                  <pic:cNvPr descr="C:\Users\j.perry\AppData\Local\Microsoft\Windows\INetCache\IE\9FH60ZD2\EATlogoemail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0763" cy="77494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7077075</wp:posOffset>
          </wp:positionH>
          <wp:positionV relativeFrom="paragraph">
            <wp:posOffset>-180974</wp:posOffset>
          </wp:positionV>
          <wp:extent cx="891540" cy="841796"/>
          <wp:effectExtent b="0" l="0" r="0" t="0"/>
          <wp:wrapNone/>
          <wp:docPr descr="A close-up of a logo&#10;&#10;AI-generated content may be incorrect." id="2" name="image1.png"/>
          <a:graphic>
            <a:graphicData uri="http://schemas.openxmlformats.org/drawingml/2006/picture">
              <pic:pic>
                <pic:nvPicPr>
                  <pic:cNvPr descr="A close-up of a logo&#10;&#10;AI-generated content may be incorrect.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1540" cy="8417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